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4C" w:rsidRPr="00D3743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следующие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категории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лиц: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дети-инвалиды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учебно-воспитательных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учреждениях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закрытого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типа,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учреждениях,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исполняющих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наказание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виде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лишения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свободы;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дому,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организациях,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том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числе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санаторно-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курортных,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которых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проводятся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лечебные,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реабилитационные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оздоровительные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мероприятия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ж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длительном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лечении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основании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заключения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медицинской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организации.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мая.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согласие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обработку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персональных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данных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позднее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школу.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власти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управление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9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Федерации,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том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числе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принимает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решение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включении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процедуры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удаления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перепроверки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отдельных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(изложений)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итогам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6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он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этом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Повторный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проводится.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lastRenderedPageBreak/>
        <w:t>регистрационных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полей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опаздывать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D3743C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72654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инвалидов).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участников.</w:t>
      </w:r>
    </w:p>
    <w:p w:rsidR="0072654C" w:rsidRPr="00211E5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выдаются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Pr="00211E5B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Черновики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проверяются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записи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них</w:t>
      </w:r>
      <w:r w:rsidRPr="00211E5B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учитываются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проверке.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после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1,5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четыре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лечебных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D3743C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3"/>
          <w:sz w:val="28"/>
          <w:szCs w:val="28"/>
        </w:rPr>
        <w:t>запрещено</w:t>
      </w:r>
      <w:r w:rsidRPr="00211E5B">
        <w:rPr>
          <w:rFonts w:ascii="Liberation Serif" w:hAnsi="Liberation Serif" w:cs="Liberation Serif"/>
          <w:b/>
          <w:spacing w:val="30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z w:val="28"/>
          <w:szCs w:val="28"/>
        </w:rPr>
        <w:t>иметь</w:t>
      </w:r>
      <w:r w:rsidRPr="00211E5B">
        <w:rPr>
          <w:rFonts w:ascii="Liberation Serif" w:hAnsi="Liberation Serif" w:cs="Liberation Serif"/>
          <w:b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b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2"/>
          <w:sz w:val="28"/>
          <w:szCs w:val="28"/>
        </w:rPr>
        <w:t>себе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фото,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аудио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видеоаппаратуру,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справочные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материалы,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письменные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заметки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передачи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D3743C">
        <w:rPr>
          <w:rFonts w:ascii="Liberation Serif" w:hAnsi="Liberation Serif" w:cs="Liberation Serif"/>
          <w:sz w:val="28"/>
          <w:szCs w:val="28"/>
        </w:rPr>
        <w:t>ор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ции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собственные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орфографические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толковые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словари.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ае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пользоваться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текстами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литературного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материала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(художественные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произведения,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дневники,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мемуары,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публицистика,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другие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источники).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ру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lastRenderedPageBreak/>
        <w:t>установленные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требования,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удаляются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руководителем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членом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состоянию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другим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объективным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завершить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он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покинуть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учебный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кабинет.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сдаче решением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педагогического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совета.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расписанием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текущем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учебном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ют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и науки от 07.11.2018 № 190/1512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могут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быть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допущены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 или муниципальной комиссией.</w:t>
      </w:r>
    </w:p>
    <w:p w:rsidR="0072654C" w:rsidRPr="002B1EDF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lastRenderedPageBreak/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представления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его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приеме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43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обучение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proofErr w:type="spellStart"/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специалитета</w:t>
      </w:r>
      <w:proofErr w:type="spellEnd"/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действительно четыре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сочинения.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ГИА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–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Pr="00D3743C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 / 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0E49D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  <w:bookmarkStart w:id="0" w:name="_GoBack"/>
      <w:bookmarkEnd w:id="0"/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5E1E"/>
    <w:rsid w:val="000D57D4"/>
    <w:rsid w:val="000E49DC"/>
    <w:rsid w:val="003235D4"/>
    <w:rsid w:val="0072654C"/>
    <w:rsid w:val="00C85E1E"/>
    <w:rsid w:val="00CA704E"/>
    <w:rsid w:val="00CF23D4"/>
    <w:rsid w:val="00E445D5"/>
    <w:rsid w:val="00E7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4E"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User</cp:lastModifiedBy>
  <cp:revision>2</cp:revision>
  <dcterms:created xsi:type="dcterms:W3CDTF">2019-11-19T10:53:00Z</dcterms:created>
  <dcterms:modified xsi:type="dcterms:W3CDTF">2019-11-19T10:53:00Z</dcterms:modified>
</cp:coreProperties>
</file>